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83 STUDENT HANDBOOK</w:t>
      </w:r>
    </w:p>
    <w:p>
      <w:pPr>
        <w:jc w:val="center"/>
      </w:pPr>
      <w:r>
        <w:rPr>
          <w:b/>
          <w:color w:val="1E293B"/>
          <w:sz w:val="28"/>
        </w:rPr>
        <w:t>Gels Filters And White Balance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color-mixing fixtures, gels, vi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83 objective  Complete the guided laboratory for Gels Filters And White Balance — Architecture and Components: Explain and demonstrate gels filters and white balance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gels filters and white balance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Gels Filters And White Balance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Gels Filters And White Balance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“Gels Filters And White Balance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Gels Filters And White Balance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color-mixing fixtures, gels, visualizer, camera/color meter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color-mixing fixtures, gels, visualizer, camera/color meter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Day_83_Gels_Filters_And_White_Balance_Architecture_and_/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Gels Filters And White Balance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83 scope, prerequisite from Day 82,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color-mixing fixtures, gels, visualizer, camera/color meter where available.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Day_083_gels_filters_and_white_balance__architecture_and_components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gels filters and white balance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Gels Filters And White Balance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"Gels Filters And White Balance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Gels Filters And White Balance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Gels Filters And White Balance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83 (Guided laboratory) on Gels Filters And White Balance — Architecture and Components.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