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92 STUDENT HANDBOOK</w:t>
      </w:r>
    </w:p>
    <w:p>
      <w:pPr>
        <w:jc w:val="center"/>
      </w:pPr>
      <w:r>
        <w:rPr>
          <w:b/>
          <w:color w:val="1E293B"/>
          <w:sz w:val="28"/>
        </w:rPr>
        <w:t>Art-Net Sacn And Lighting Networks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fixtures and controllers, free visualizer software, lighting nodes, managed switch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92 objective  Complete the concept development for Art-Net Sacn And Lighting Networks — Applied Baseline Lab: Complete a supervised applied lab for Art-Net sACN and lighting networks,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Art-Net sACN and lighting networks,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Art-Net Sacn And Lighting Networks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Art-Net Sacn And Lighting Networks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“Art-Net Sacn And Lighting Networks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lighting nodes, managed switch lab, console, packet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lighting nodes, managed switch lab, console, packet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Day_92_Art_Net_Sacn_And_Lighting_Networks_Applied_Basel/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Art-Net Sacn And Lighting Networks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92 scope, prerequisite from Day 91,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lighting nodes, managed switch lab, console, packet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Day_092_art_net_sacn_and_lighting_networks__applied_baseline_lab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Art-Net sACN and lighting networks,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Art-Net Sacn And Lighting Networks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"Art-Net Sacn And Lighting Networks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Art-Net Sacn And Lighting Networks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Art-Net Sacn And Lighting Networks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92 (Concept development) on Art-Net Sacn And Lighting Networks — Applied Baseline Lab.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