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94 STUDENT HANDBOOK</w:t>
      </w:r>
    </w:p>
    <w:p>
      <w:pPr>
        <w:jc w:val="center"/>
      </w:pPr>
      <w:r>
        <w:rPr>
          <w:b/>
          <w:color w:val="1E293B"/>
          <w:sz w:val="28"/>
        </w:rPr>
        <w:t>Ip Addressing Switches And Vlan Concepts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fixtures and controllers, free visualizer software, lighting nodes, managed switch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94 objective  Complete the guided laboratory for Ip Addressing Switches And Vlan Concepts — Configuration Lab: Complete a supervised applied lab for IP addressing switches and VLAN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IP addressing switches and VLAN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Ip Addressing Switches And Vlan Concepts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 Addressing Switches And Vlan Concepts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 Addressing Switches And Vlan Concepts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nodes, managed switch lab, console, packet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nodes, managed switch lab, console, packet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Day_94_Ip_Addressing_Switches_And_Vlan_Concepts_Configu/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Ip Addressing Switches And Vlan Concepts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94 scope, prerequisite from Day 93,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nodes, managed switch lab, console, packet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Day_094_ip_addressing_switches_and_vlan_concepts__configuration_lab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IP addressing switches and VLAN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Ip Addressing Switches And Vlan Concepts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"Ip Addressing Switches And Vlan Concepts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 Addressing Switches And Vlan Concepts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 Addressing Switches And Vlan Concepts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94 (Guided laboratory) on Ip Addressing Switches And Vlan Concepts — Configuration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