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95 STUDENT HANDBOOK</w:t>
      </w:r>
    </w:p>
    <w:p>
      <w:pPr>
        <w:jc w:val="center"/>
      </w:pPr>
      <w:r>
        <w:rPr>
          <w:b/>
          <w:color w:val="1E293B"/>
          <w:sz w:val="28"/>
        </w:rPr>
        <w:t>Nodes Gateways Redundancy And Qos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fixtures and controllers, free visualizer software, lighting nodes, managed switch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95 objective  Complete the applied practice for Nodes Gateways Redundancy And Qos — Design and Technique: Explain and demonstrate nodes gateways redundancy and QoS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nodes gateways redundancy and QoS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Nodes Gateways Redundancy And Qos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Nodes Gateways Redundancy And Qos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“Nodes Gateways Redundancy And Qos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Nodes Gateways Redundancy And Qos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nodes, managed switch lab, console, packet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nodes, managed switch lab, console, packet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Day_95_Nodes_Gateways_Redundancy_And_Qos_Design_and_Tec/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Nodes Gateways Redundancy And Qos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95 scope, prerequisite from Day 94,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nodes, managed switch lab, console, packet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Day_095_nodes_gateways_redundancy_and_qos__design_and_technique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nodes gateways redundancy and QoS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Nodes Gateways Redundancy And Qos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"Nodes Gateways Redundancy And Qos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Nodes Gateways Redundancy And Qos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Nodes Gateways Redundancy And Qos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95 (Applied practice) on Nodes Gateways Redundancy And Qos — Design and Technique.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