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100 STUDENT HANDBOOK</w:t>
      </w:r>
    </w:p>
    <w:p>
      <w:pPr>
        <w:jc w:val="center"/>
      </w:pPr>
      <w:r>
        <w:rPr>
          <w:b/>
          <w:color w:val="1E293B"/>
          <w:sz w:val="28"/>
        </w:rPr>
        <w:t>Networked Lighting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lighting nodes, managed switch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100 objective  Complete the assessment and presentation for Networked Lighting — Assessment Project: Plan, execute, verify, present, and safely close an assessment project covering the complete networked lighting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networked lighting phase.</w:t>
      </w:r>
    </w:p>
    <w:p>
      <w:pPr>
        <w:pStyle w:val="ListBullet"/>
      </w:pPr>
      <w:r>
        <w:rPr>
          <w:b w:val="0"/>
          <w:sz w:val="22"/>
        </w:rPr>
        <w:t>Explain Networked Lighting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Networked Lighting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“Networked Lighting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lighting nodes, managed switch lab, console, packet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lighting nodes, managed switch lab, console, packet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Day_100_Networked_Lighting_Assessment_Project/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Networked Lighting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100 scope, prerequisite from Day 99,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lighting nodes, managed switch lab, console, packet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Day_100_networked_lighting__assessment_project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networked lighting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Networked Lighting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"Networked Lighting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Networked Lighting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Networked Lighting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100 (Assessment and presentation) on Networked Lighting — Assessment Project.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