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106 STUDENT HANDBOOK</w:t>
      </w:r>
    </w:p>
    <w:p>
      <w:pPr>
        <w:jc w:val="center"/>
      </w:pPr>
      <w:r>
        <w:rPr>
          <w:b/>
          <w:color w:val="1E293B"/>
          <w:sz w:val="28"/>
        </w:rPr>
        <w:t>Movement Effects And Safe Audience Paths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moving fixtures, console, visua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106 objective  Complete the operations and measurement for Movement Effects And Safe Audience Paths — Operations and Measurement: Complete a supervised applied lab for movement effects and safe audience paths,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movement effects and safe audience paths,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Movement Effects And Safe Audience Paths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Movement Effects And Safe Audience Paths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“Movement Effects And Safe Audience Paths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Movement Effects And Safe Audience Paths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moving fixtures, console, visualizer,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moving fixtures, console, visualizer,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Day_106_Movement_Effects_And_Safe_Audience_Paths_Operati/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Movement Effects And Safe Audience Paths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106 scope, prerequisite from Day 105,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moving fixtures, console, visualizer,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Day_106_movement_effects_and_safe_audience_paths__operations_and_measu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movement effects and safe audience paths,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106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Movement Effects And Safe Audience Paths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"Movement Effects And Safe Audience Paths — Operations and Measurement"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day-106_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Movement Effects And Safe Audience Paths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Movement Effects And Safe Audience Paths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106 (Operations and measurement) on Movement Effects And Safe Audience Paths — Operations and Measurement.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