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Moving Lights and Effects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moving fixtures, console, visua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Moving Lights and Effects — Assessment Project: Plan, execute, verify, present, and safely close an assessment project covering the complete moving lights and effects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moving lights and effects phase.</w:t>
      </w:r>
    </w:p>
    <w:p>
      <w:pPr>
        <w:pStyle w:val="ListBullet"/>
      </w:pPr>
      <w:r>
        <w:rPr>
          <w:b w:val="0"/>
          <w:sz w:val="22"/>
        </w:rPr>
        <w:t>Explain Moving Lights and Effects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Moving Lights and Effects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“Moving Lights and Effects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moving fixtures, console, visualizer,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moving fixtures, console, visualizer,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Day_110_Moving_Lights_and_Effects_Assessment_Project/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Moving Lights and Effects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110 scope, prerequisite from Day 109,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moving fixtures, console, visualizer,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Day_110_moving_lights_and_effects__assessment_project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moving lights and effects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Moving Lights and Effects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"Moving Lights and Effects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Moving Lights and Effects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Moving Lights and Effects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Moving Lights and Effects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