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121 STUDENT HANDBOOK</w:t>
      </w:r>
    </w:p>
    <w:p>
      <w:pPr>
        <w:jc w:val="center"/>
      </w:pPr>
      <w:r>
        <w:rPr>
          <w:b/>
          <w:color w:val="1E293B"/>
          <w:sz w:val="28"/>
        </w:rPr>
        <w:t>Music Timing Busking And Playback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fixtures and controllers, free visualizer software, full lighting system, console,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121 objective  Complete the orientation and setup for Music Timing Busking And Playback — Foundations and Vocabulary: Explain and demonstrate music timing busking and playback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music timing busking and playback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Music Timing Busking And Playback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Music Timing Busking And Playback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“Music Timing Busking And Playback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Music Timing Busking And Playback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full lighting system, console, intercom, visualizer.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full lighting system, console, intercom, visualizer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Day_121_Music_Timing_Busking_And_Playback_Foundations_an/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Music Timing Busking And Playback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121 scope, prerequisite from Day 120,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full lighting system, console, intercom, visualizer.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Day_121_music_timing_busking_and_playback__foundations_and_vocabulary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music timing busking and playback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Music Timing Busking And Playback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"Music Timing Busking And Playback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Music Timing Busking And Playback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Music Timing Busking And Playback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121 (Orientation and setup) on Music Timing Busking And Playback — Foundations and Vocabulary.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