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122 STUDENT HANDBOOK</w:t>
      </w:r>
    </w:p>
    <w:p>
      <w:pPr>
        <w:jc w:val="center"/>
      </w:pPr>
      <w:r>
        <w:rPr>
          <w:b/>
          <w:color w:val="1E293B"/>
          <w:sz w:val="28"/>
        </w:rPr>
        <w:t>Music Timing Busking And Playback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 xml:space="preserve">Beyond fixtures and controllers, free visualizer software, full lighting system, console, 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122 objective  Complete the concept development for Music Timing Busking And Playback — Applied Baseline Lab: Complete a supervised applied lab for music timing busking and playback,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music timing busking and playback,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Music Timing Busking And Playback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Music Timing Busking And Playback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“Music Timing Busking And Playback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Music Timing Busking And Playback — Applied Baseline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full lighting system, console, intercom, visualizer.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full lighting system, console, intercom, visualizer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Day_122_Music_Timing_Busking_And_Playback_Applied_Baseli/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Music Timing Busking And Playback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122 scope, prerequisite from Day 121,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full lighting system, console, intercom, visualizer.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Day_122_music_timing_busking_and_playback__applied_baseline_lab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music timing busking and playback,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122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Music Timing Busking And Playback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Concept development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"Music Timing Busking And Playback — Applied Baseline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day-122_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Music Timing Busking And Playback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Music Timing Busking And Playback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122 (Concept development) on Music Timing Busking And Playback — Applied Baseline Lab.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