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138 STUDENT HANDBOOK</w:t>
      </w:r>
    </w:p>
    <w:p>
      <w:pPr>
        <w:jc w:val="center"/>
      </w:pPr>
      <w:r>
        <w:rPr>
          <w:b/>
          <w:color w:val="1E293B"/>
          <w:sz w:val="28"/>
        </w:rPr>
        <w:t>Client Approval Safety And Handover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architectural/event fixtures, 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138 objective  Complete the safety and quality review for Client Approval Safety And Handover — Safety, Quality, and Verification: Complete a supervised applied lab for client approval safety and handover,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client approval safety and handover,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Client Approval Safety And Handover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Client Approval Safety And Handover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“Client Approval Safety And Handover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Client Approval Safety And Handover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architectural/event fixtures, controllers, measurement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architectural/event fixtures, controllers, measurement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Day_138_Client_Approval_Safety_And_Handover_Safety_Quali/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Client Approval Safety And Handover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138 scope, prerequisite from Day 137,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architectural/event fixtures, controllers, measurement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Day_138_client_approval_safety_and_handover__safety_quality_and_verifi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client approval safety and handover,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Client Approval Safety And Handover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"Client Approval Safety And Handover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Client Approval Safety And Handover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Client Approval Safety And Handover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138 (Safety and quality review) on Client Approval Safety And Handover — Safety, Quality, and Verification.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