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Architectural and Event Lighting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architectural/event fixtures, 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assessment and presentation for Architectural and Event Lighting — Assessment Project: Plan, execute, verify, present, and safely close an assessment project covering the complete architectural and event lighting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architectural and event lighting phase.</w:t>
      </w:r>
    </w:p>
    <w:p>
      <w:pPr>
        <w:pStyle w:val="ListBullet"/>
      </w:pPr>
      <w:r>
        <w:rPr>
          <w:b w:val="0"/>
          <w:sz w:val="22"/>
        </w:rPr>
        <w:t>Explain Architectural and Event Lighting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Architectural and Event Lighting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“Architectural and Event Lighting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architectural/event fixtures, controllers,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architectural/event fixtures, controllers,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Day_140_Architectural_and_Event_Lighting_Assessment_Proj/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Architectural and Event Lighting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140 scope, prerequisite from Day 139,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architectural/event fixtures, controllers,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Day_140_architectural_and_event_lighting__assessment_project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architectural and event lighting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Architectural and Event Lighting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"Architectural and Event Lighting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Architectural and Event Lighting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Architectural and Event Lighting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(Assessment and presentation) on Architectural and Event Lighting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