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158 STUDENT HANDBOOK</w:t>
      </w:r>
    </w:p>
    <w:p>
      <w:pPr>
        <w:jc w:val="center"/>
      </w:pPr>
      <w:r>
        <w:rPr>
          <w:b/>
          <w:color w:val="1E293B"/>
          <w:sz w:val="28"/>
        </w:rPr>
        <w:t>Redundancy Show Control And Recovery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console, visualizer, playback/t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158 objective  Complete the safety and quality review for Redundancy Show Control And Recovery — Safety, Quality, and Verification: Complete a supervised applied lab for redundancy show control and recovery,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redundancy show control and recovery,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Redundancy Show Control And Recovery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Redundancy Show Control And Recovery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“Redundancy Show Control And Recovery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Redundancy Show Control And Recovery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console, visualizer, playback/timecode tools, fixtures.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console, visualizer, playback/timecode tools, fixtures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Day_158_Redundancy_Show_Control_And_Recovery_Safety_Qual/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Redundancy Show Control And Recovery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158 scope, prerequisite from Day 157,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console, visualizer, playback/timecode tools, fixtures.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Day_158_redundancy_show_control_and_recovery__safety_quality_and_verif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redundancy show control and recovery,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Redundancy Show Control And Recovery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"Redundancy Show Control And Recovery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Redundancy Show Control And Recovery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Redundancy Show Control And Recovery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158 (Safety and quality review) on Redundancy Show Control And Recovery — Safety, Quality, and Verification.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