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173 STUDENT HANDBOOK</w:t>
      </w:r>
    </w:p>
    <w:p>
      <w:pPr>
        <w:jc w:val="center"/>
      </w:pPr>
      <w:r>
        <w:rPr>
          <w:b/>
          <w:color w:val="1E293B"/>
          <w:sz w:val="28"/>
        </w:rPr>
        <w:t>Rigging Power Patch And Programming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all assigned lighting tools, PP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173 objective  Complete the guided laboratory for Rigging Power Patch And Programming — Architecture and Components: Explain and demonstrate rigging power patch and programming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rigging power patch and programming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Rigging Power Patch And Programming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Rigging Power Patch And Programming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“Rigging Power Patch And Programming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all assigned lighting tools, PPE,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all assigned lighting tools, PPE,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Day_173_Rigging_Power_Patch_And_Programming_Architecture/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Rigging Power Patch And Programming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173 scope, prerequisite from Day 172,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all assigned lighting tools, PPE,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Day_173_rigging_power_patch_and_programming__architecture_and_componen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rigging power patch and programming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Rigging Power Patch And Programming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"Rigging Power Patch And Programming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Rigging Power Patch And Programming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Rigging Power Patch And Programming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173 (Guided laboratory) on Rigging Power Patch And Programming — Architecture and Components.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