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177 STUDENT HANDBOOK</w:t>
      </w:r>
    </w:p>
    <w:p>
      <w:pPr>
        <w:jc w:val="center"/>
      </w:pPr>
      <w:r>
        <w:rPr>
          <w:b/>
          <w:color w:val="1E293B"/>
          <w:sz w:val="28"/>
        </w:rPr>
        <w:t>Show Defense Handover And Safe Strike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all assigned lighting tools, PP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177 objective  Complete the troubleshooting laboratory for Show Defense Handover And Safe Strike — Troubleshooting and Failure Modes: Explain and demonstrate show defense handover and safe strike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show defense handover and safe strike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Show Defense Handover And Safe Strike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Show Defense Handover And Safe Strike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“Show Defense Handover And Safe Strike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Show Defense Handover And Safe Strike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all assigned lighting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all assigned lighting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Day_177_Show_Defense_Handover_And_Safe_Strike_Troublesho/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Show Defense Handover And Safe Strike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177 scope, prerequisite from Day 176,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all assigned lighting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Day_177_show_defense_handover_and_safe_strike__troubleshooting_and_fai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show defense handover and safe strike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Show Defense Handover And Safe Strike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"Show Defense Handover And Safe Strike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Show Defense Handover And Safe Strike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Show Defense Handover And Safe Strike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177 (Troubleshooting laboratory) on Show Defense Handover And Safe Strike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