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22 STUDENT HANDBOOK</w:t>
      </w:r>
    </w:p>
    <w:p>
      <w:pPr>
        <w:jc w:val="center"/>
      </w:pPr>
      <w:r>
        <w:rPr>
          <w:b/>
          <w:color w:val="1E293B"/>
          <w:sz w:val="28"/>
        </w:rPr>
        <w:t>Balanced And Unbalanced Signals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audio cables, cable tester, DI boxes,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22 objective  Complete the concept development for Balanced And Unbalanced Signals — Applied Baseline Lab: Complete a supervised applied lab for balanced and unbalanced signals,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balanced and unbalanced signals,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Balanced And Unbalanced Signals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Balanced And Unbalanced Signals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“Balanced And Unbalanced Signals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Balanced And Unbalanced Signals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audio cables, cable tester, DI boxes,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audio cables, cable tester, DI boxes,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Day_22_Balanced_And_Unbalanced_Signals_Applied_Baseline/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Balanced And Unbalanced Signals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22 scope, prerequisite from Day 21,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audio cables, cable tester, DI boxes,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Day_022_balanced_and_unbalanced_signals__applied_baseline_lab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balanced and unbalanced signals,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Balanced And Unbalanced Signals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"Balanced And Unbalanced Signals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Balanced And Unbalanced Signals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Balanced And Unbalanced Signals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22 (Concept development) on Balanced And Unbalanced Signals — Applied Baseline Lab.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