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28 STUDENT HANDBOOK</w:t>
      </w:r>
    </w:p>
    <w:p>
      <w:pPr>
        <w:jc w:val="center"/>
      </w:pPr>
      <w:r>
        <w:rPr>
          <w:b/>
          <w:color w:val="1E293B"/>
          <w:sz w:val="28"/>
        </w:rPr>
        <w:t>Cable Testing Labeling And Care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audio cables, cable tester, DI boxes,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28 objective  Complete the safety and quality review for Cable Testing Labeling And Care — Safety, Quality, and Verification: Complete a supervised applied lab for cable testing labeling and care,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cable testing labeling and care,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Cable Testing Labeling And Care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Cable Testing Labeling And Care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“Cable Testing Labeling And Care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Cable Testing Labeling And Care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audio cables, cable tester, DI boxes,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audio cables, cable tester, DI boxes,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Day_28_Cable_Testing_Labeling_And_Care_Safety_Quality_a/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Cable Testing Labeling And Care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28 scope, prerequisite from Day 27,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audio cables, cable tester, DI boxes,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Day_028_cable_testing_labeling_and_care__safety_quality_and_verificati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cable testing labeling and care,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Cable Testing Labeling And Care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"Cable Testing Labeling And Care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Cable Testing Labeling And Care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Cable Testing Labeling And Care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28 (Safety and quality review) on Cable Testing Labeling And Care — Safety, Quality, and Verification.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