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38 STUDENT HANDBOOK</w:t>
      </w:r>
    </w:p>
    <w:p>
      <w:pPr>
        <w:jc w:val="center"/>
      </w:pPr>
      <w:r>
        <w:rPr>
          <w:b/>
          <w:color w:val="1E293B"/>
          <w:sz w:val="28"/>
        </w:rPr>
        <w:t>Phantom Power Handling Hygiene And Feedback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stands, mixer, headphones/PPE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38 objective  Complete the safety and quality review for Phantom Power Handling Hygiene And Feedback — Safety, Quality, and Verification: Complete a supervised applied lab for phantom power handling hygiene and feedback,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phantom power handling hygiene and feedback,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Phantom Power Handling Hygiene And Feedback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Phantom Power Handling Hygiene And Feedback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“Phantom Power Handling Hygiene And Feedback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stands, mixer, headphones/PPE.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stands, mixer, headphones/PPE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Day_38_Phantom_Power_Handling_Hygiene_And_Feedback_Safe/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Phantom Power Handling Hygiene And Feedback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38 scope, prerequisite from Day 37,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stands, mixer, headphones/PPE.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Day_038_phantom_power_handling_hygiene_and_feedback__safety_quality_an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phantom power handling hygiene and feedback,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Phantom Power Handling Hygiene And Feedback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"Phantom Power Handling Hygiene And Feedback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Phantom Power Handling Hygiene And Feedback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Phantom Power Handling Hygiene And Feedback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38 (Safety and quality review) on Phantom Power Handling Hygiene And Feedback — Safety, Quality, and Verification.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