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39 STUDENT HANDBOOK</w:t>
      </w:r>
    </w:p>
    <w:p>
      <w:pPr>
        <w:jc w:val="center"/>
      </w:pPr>
      <w:r>
        <w:rPr>
          <w:b/>
          <w:color w:val="1E293B"/>
          <w:sz w:val="28"/>
        </w:rPr>
        <w:t>Microphones and Placement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stands, mixer, headphones/PPE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39 objective  Complete the integration and documentation for Microphones and Placement — Integration, Documentation, and Handover: Integrate the four microphones and placement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microphones and placement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Microphones and Placement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Microphones and Placement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“Microphones and Placement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stands, mixer, headphones/PPE.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stands, mixer, headphones/PPE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Day_39_Microphones_and_Placement_Integration_Documentat/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Microphones and Placement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39 scope, prerequisite from Day 38,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stands, mixer, headphones/PPE.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Day_039_microphones_and_placement__integration_documentation_and_hando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microphones and placement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39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Microphones and Placement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Integration and documentation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"Microphones and Placement — Integration, Documentation, and Handover"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day-39_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Microphones and Placement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Microphones and Placement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39 (Integration and documentation) on Microphones and Placement — Integration, Documentation, and Handover.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