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57 STUDENT HANDBOOK</w:t>
      </w:r>
    </w:p>
    <w:p>
      <w:pPr>
        <w:jc w:val="center"/>
      </w:pPr>
      <w:r>
        <w:rPr>
          <w:b/>
          <w:color w:val="1E293B"/>
          <w:sz w:val="28"/>
        </w:rPr>
        <w:t>Measurement Repeatability And Safe Maximums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mixer, signal generator, SPL/multimeter where approved, speake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57 objective  Complete the troubleshooting laboratory for Measurement Repeatability And Safe Maximums — Troubleshooting and Failure Modes: Explain and demonstrate measurement repeatability and safe maximums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measurement repeatability and safe maximums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Measurement Repeatability And Safe Maximums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Measurement Repeatability And Safe Maximums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“Measurement Repeatability And Safe Maximums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Measurement Repeatability And Safe Maximums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mixer, signal generator, SPL/multimeter where approved, speakers.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mixer, signal generator, SPL/multimeter where approved, speakers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Day_57_Measurement_Repeatability_And_Safe_Maximums_Trou/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Measurement Repeatability And Safe Maximums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57 scope, prerequisite from Day 56,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mixer, signal generator, SPL/multimeter where approved, speakers.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Day_057_measurement_repeatability_and_safe_maximums__troubleshooting_a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measurement repeatability and safe maximums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Measurement Repeatability And Safe Maximums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"Measurement Repeatability And Safe Maximums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Measurement Repeatability And Safe Maximums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Measurement Repeatability And Safe Maximums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57 (Troubleshooting laboratory) on Measurement Repeatability And Safe Maximums — Troubleshooting and Failure Modes.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