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61 STUDENT HANDBOOK</w:t>
      </w:r>
    </w:p>
    <w:p>
      <w:pPr>
        <w:jc w:val="center"/>
      </w:pPr>
      <w:r>
        <w:rPr>
          <w:b/>
          <w:color w:val="1E293B"/>
          <w:sz w:val="28"/>
        </w:rPr>
        <w:t>High-Pass Low-Pass And Shelving — Foundations and Vocabulary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digital mixer, RTA software, headphones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61 objective  Complete the orientation and setup for High-Pass Low-Pass And Shelving — Foundations and Vocabulary: Explain and demonstrate high-pass low-pass and shelving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high-pass low-pass and shelving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High-Pass Low-Pass And Shelving — Foundations and Vocabulary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High-Pass Low-Pass And Shelving — Foundations and Vocabulary.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“High-Pass Low-Pass And Shelving — Foundations and Vocabulary”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High-Pass Low-Pass And Shelving — Foundations and Vocabulary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60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digital mixer, RTA software, headphones.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digital mixer, RTA software, headphones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Day_61_High_Pass_Low_Pass_And_Shelving_Foundations_and_/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High-Pass Low-Pass And Shelving — Foundations and Vocabulary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61 scope, prerequisite from Day 60,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mixers, microphones, digital mixer, RTA software, headphones.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Day_061_high_pass_low_pass_and_shelving__foundations_and_vocabulary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high-pass low-pass and shelving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61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High-Pass Low-Pass And Shelving — Foundations and Vocabulary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Orientation and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"High-Pass Low-Pass And Shelving — Foundations and Vocabulary"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day-61_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report/day-61_technical_report.md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High-Pass Low-Pass And Shelving — Foundations and Vocabulary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High-Pass Low-Pass And Shelving — Foundations and Vocabulary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61 (Orientation and setup) on High-Pass Low-Pass And Shelving — Foundations and Vocabulary.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