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81 STUDENT HANDBOOK</w:t>
      </w:r>
    </w:p>
    <w:p>
      <w:pPr>
        <w:jc w:val="center"/>
      </w:pPr>
      <w:r>
        <w:rPr>
          <w:b/>
          <w:color w:val="1E293B"/>
          <w:sz w:val="28"/>
        </w:rPr>
        <w:t>Reverb Time Predelay And Room Simulation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digital mixer, playback, headphones, speakers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81 objective  Complete the orientation and setup for Reverb Time Predelay And Room Simulation — Foundations and Vocabulary: Explain and demonstrate reverb time predelay and room simulation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reverb time predelay and room simulation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Reverb Time Predelay And Room Simulation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Reverb Time Predelay And Room Simulation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“Reverb Time Predelay And Room Simulation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Reverb Time Predelay And Room Simulation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digital mixer, playback, headphones, speakers.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digital mixer, playback, headphones, speakers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Day_81_Reverb_Time_Predelay_And_Room_Simulation_Foundat/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Reverb Time Predelay And Room Simulation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81 scope, prerequisite from Day 80,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digital mixer, playback, headphones, speakers.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Day_081_reverb_time_predelay_and_room_simulation__foundations_and_voca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reverb time predelay and room simulation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Reverb Time Predelay And Room Simulation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"Reverb Time Predelay And Room Simulation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Reverb Time Predelay And Room Simulation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Reverb Time Predelay And Room Simulation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81 (Orientation and setup) on Reverb Time Predelay And Room Simulation — Foundations and Vocabulary.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