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84 STUDENT HANDBOOK</w:t>
      </w:r>
    </w:p>
    <w:p>
      <w:pPr>
        <w:jc w:val="center"/>
      </w:pPr>
      <w:r>
        <w:rPr>
          <w:b/>
          <w:color w:val="1E293B"/>
          <w:sz w:val="28"/>
        </w:rPr>
        <w:t>Delay Echo Chorus And Modulation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digital mixer, playback, headphones, speakers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84 objective  Complete the guided laboratory for Delay Echo Chorus And Modulation — Configuration Lab: Complete a supervised applied lab for delay echo chorus and modulation,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delay echo chorus and modulation,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Delay Echo Chorus And Modulation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Delay Echo Chorus And Modulation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“Delay Echo Chorus And Modulation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Delay Echo Chorus And Modulation — Configuration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digital mixer, playback, headphones, speakers.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digital mixer, playback, headphones, speakers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Day_84_Delay_Echo_Chorus_And_Modulation_Configuration_L/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Delay Echo Chorus And Modulation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84 scope, prerequisite from Day 83,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digital mixer, playback, headphones, speakers.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Day_084_delay_echo_chorus_and_modulation__configuration_lab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delay echo chorus and modulation,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84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Delay Echo Chorus And Modulation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"Delay Echo Chorus And Modulation — Configuration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day-84_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Delay Echo Chorus And Modulation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Delay Echo Chorus And Modulation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84 (Guided laboratory) on Delay Echo Chorus And Modulation — Configuration Lab.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