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90 STUDENT HANDBOOK</w:t>
      </w:r>
    </w:p>
    <w:p>
      <w:pPr>
        <w:jc w:val="center"/>
      </w:pPr>
      <w:r>
        <w:rPr>
          <w:b/>
          <w:color w:val="1E293B"/>
          <w:sz w:val="28"/>
        </w:rPr>
        <w:t>Effects and Spatial Processing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playback, headphones, speakers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90 objective  Complete the assessment and presentation for Effects and Spatial Processing — Assessment Project: Plan, execute, verify, present, and safely close an assessment project covering the complete effects and spatial processing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effects and spatial processing phase.</w:t>
      </w:r>
    </w:p>
    <w:p>
      <w:pPr>
        <w:pStyle w:val="ListBullet"/>
      </w:pPr>
      <w:r>
        <w:rPr>
          <w:b w:val="0"/>
          <w:sz w:val="22"/>
        </w:rPr>
        <w:t>Explain Effects and Spatial Processing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Effects and Spatial Processing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“Effects and Spatial Processing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Effects and Spatial Processing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playback, headphones,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playback, headphones,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Day_90_Effects_and_Spatial_Processing_Assessment_Projec/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Effects and Spatial Processing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90 scope, prerequisite from Day 89,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playback, headphones,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Day_090_effects_and_spatial_processing__assessment_project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effects and spatial processing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Effects and Spatial Processing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"Effects and Spatial Processing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Effects and Spatial Processing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Effects and Spatial Processing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90 (Assessment and presentation) on Effects and Spatial Processing — Assessment Project.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