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94 STUDENT HANDBOOK</w:t>
      </w:r>
    </w:p>
    <w:p>
      <w:pPr>
        <w:jc w:val="center"/>
      </w:pPr>
      <w:r>
        <w:rPr>
          <w:b/>
          <w:color w:val="1E293B"/>
          <w:sz w:val="28"/>
        </w:rPr>
        <w:t>Amplifier Power Impedance And Limiters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speakers, amplifiers/DSP, measurement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94 objective  Complete the guided laboratory for Amplifier Power Impedance And Limiters — Configuration Lab: Complete a supervised applied lab for amplifier power impedance and limiters,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amplifier power impedance and limiters,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Amplifier Power Impedance And Limiters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Amplifier Power Impedance And Limiters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“Amplifier Power Impedance And Limiters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speakers, amplifiers/DSP, measurement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speakers, amplifiers/DSP, measurement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Day_94_Amplifier_Power_Impedance_And_Limiters_Configura/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Amplifier Power Impedance And Limiters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94 scope, prerequisite from Day 93,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speakers, amplifiers/DSP, measurement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Day_094_amplifier_power_impedance_and_limiters__configuration_lab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amplifier power impedance and limiters,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Amplifier Power Impedance And Limiters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"Amplifier Power Impedance And Limiters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Amplifier Power Impedance And Limiters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Amplifier Power Impedance And Limiters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94 (Guided laboratory) on Amplifier Power Impedance And Limiters — Configuration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