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Subwoofer Alignment And Crossover Region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applied practice for Subwoofer Alignment And Crossover Region — Design and Technique: Explain and demonstrate subwoofer alignment and crossover region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subwoofer alignment and crossover region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Subwoofer Alignment And Crossover Region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Subwoofer Alignment And Crossover Region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“Subwoofer Alignment And Crossover Region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Subwoofer Alignment And Crossover Region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measurement microphone, Smaart/Open Sound Meter/REW, DSP,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Day_105_Subwoofer_Alignment_And_Crossover_Region_Design_/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Subwoofer Alignment And Crossover Region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105 scope, prerequisite from Day 104,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measurement microphone, Smaart/Open Sound Meter/REW, DSP,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Day_105_subwoofer_alignment_and_crossover_region__design_and_technique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subwoofer alignment and crossover region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Subwoofer Alignment And Crossover Region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"Subwoofer Alignment And Crossover Region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Subwoofer Alignment And Crossover Region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Subwoofer Alignment And Crossover Region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(Applied practice) on Subwoofer Alignment And Crossover Region — Design and Technique.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