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114 STUDENT HANDBOOK</w:t>
      </w:r>
    </w:p>
    <w:p>
      <w:pPr>
        <w:jc w:val="center"/>
      </w:pPr>
      <w:r>
        <w:rPr>
          <w:b/>
          <w:color w:val="1E293B"/>
          <w:sz w:val="28"/>
        </w:rPr>
        <w:t>Aux Sends Pre/Post And Monitor Workflow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114 objective  Complete the guided laboratory for Aux Sends Pre/Post And Monitor Workflow — Configuration Lab: Complete a supervised applied lab for aux sends pre/post and monitor workflow,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aux sends pre/post and monitor workflow,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Aux Sends Pre/Post And Monitor Workflow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Aux Sends Pre/Post And Monitor Workflow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“Aux Sends Pre/Post And Monitor Workflow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Aux Sends Pre/Post And Monitor Workflow — Configuration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mixer, wedges/IEM systems, SPL tools, intercom.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mixer, wedges/IEM systems, SPL tools, intercom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Day_114_Aux_Sends_Pre_Post_And_Monitor_Workflow_Configur/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Aux Sends Pre/Post And Monitor Workflow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114 scope, prerequisite from Day 113,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mixer, wedges/IEM systems, SPL tools, intercom.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Day_114_aux_sends_pre_post_and_monitor_workflow__configuration_lab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aux sends pre/post and monitor workflow,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Aux Sends Pre/Post And Monitor Workflow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"Aux Sends Pre/Post And Monitor Workflow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Aux Sends Pre/Post And Monitor Workflow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Aux Sends Pre/Post And Monitor Workflow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114 (Guided laboratory) on Aux Sends Pre/Post And Monitor Workflow — Configuration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