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122 STUDENT HANDBOOK</w:t>
      </w:r>
    </w:p>
    <w:p>
      <w:pPr>
        <w:jc w:val="center"/>
      </w:pPr>
      <w:r>
        <w:rPr>
          <w:b/>
          <w:color w:val="1E293B"/>
          <w:sz w:val="28"/>
        </w:rPr>
        <w:t>Dante/Avb/Aes67 Concepts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networked audio lab, managed switch, controller software, pack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122 objective  Complete the concept development for Dante/Avb/Aes67 Concepts — Applied Baseline Lab: Complete a supervised applied lab for Dante/AVB/AES67 concepts,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Dante/AVB/AES67 concepts,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Dante/Avb/Aes67 Concepts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Dante/Avb/Aes67 Concepts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“Dante/Avb/Aes67 Concepts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Dante/Avb/Aes67 Concepts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networked audio lab, managed switch, controller software, packet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networked audio lab, managed switch, controller software, packet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Day_122_Dante_Avb_Aes67_Concepts_Applied_Baseline_Lab/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Dante/Avb/Aes67 Concepts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122 scope, prerequisite from Day 121,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networked audio lab, managed switch, controller software, packet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Day_122_dante_avb_aes67_concepts__applied_baseline_lab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Dante/AVB/AES67 concepts,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Dante/Avb/Aes67 Concepts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"Dante/Avb/Aes67 Concepts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Dante/Avb/Aes67 Concepts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Dante/Avb/Aes67 Concepts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122 (Concept development) on Dante/Avb/Aes67 Concepts — Applied Baseline Lab.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