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126 STUDENT HANDBOOK</w:t>
      </w:r>
    </w:p>
    <w:p>
      <w:pPr>
        <w:jc w:val="center"/>
      </w:pPr>
      <w:r>
        <w:rPr>
          <w:b/>
          <w:color w:val="1E293B"/>
          <w:sz w:val="28"/>
        </w:rPr>
        <w:t>Ip Addressing Qos And Multicast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networked audio lab, managed switch, controller software, pack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126 objective  Complete the operations and measurement for Ip Addressing Qos And Multicast — Operations and Measurement: Complete a supervised applied lab for IP addressing QoS and multicast,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IP addressing QoS and multicast,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Ip Addressing Qos And Multicast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Ip Addressing Qos And Multicast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“Ip Addressing Qos And Multicast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Ip Addressing Qos And Multicast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networked audio lab, managed switch, controller software, packet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networked audio lab, managed switch, controller software, packet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Day_126_Ip_Addressing_Qos_And_Multicast_Operations_and_M/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Ip Addressing Qos And Multicast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126 scope, prerequisite from Day 125,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networked audio lab, managed switch, controller software, packet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Day_126_ip_addressing_qos_and_multicast__operations_and_measurement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IP addressing QoS and multicast,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Ip Addressing Qos And Multicast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"Ip Addressing Qos And Multicast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Ip Addressing Qos And Multicast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Ip Addressing Qos And Multicast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126 (Operations and measurement) on Ip Addressing Qos And Multicast — Operations and Measurement.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