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129 STUDENT HANDBOOK</w:t>
      </w:r>
    </w:p>
    <w:p>
      <w:pPr>
        <w:jc w:val="center"/>
      </w:pPr>
      <w:r>
        <w:rPr>
          <w:b/>
          <w:color w:val="1E293B"/>
          <w:sz w:val="28"/>
        </w:rPr>
        <w:t>Digital Audio Networks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networked audio lab, managed switch, controller software, pack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129 objective  Complete the integration and documentation for Digital Audio Networks — Integration, Documentation, and Handover: Integrate the four digital audio networks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digital audio networks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Digital Audio Networks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Digital Audio Networks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“Digital Audio Networks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networked audio lab, managed switch, controller software, packet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networked audio lab, managed switch, controller software, packet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Day_129_Digital_Audio_Networks_Integration_Documentation/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Digital Audio Networks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129 scope, prerequisite from Day 128,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networked audio lab, managed switch, controller software, packet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Day_129_digital_audio_networks__integration_documentation_and_handover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digital audio networks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Digital Audio Networks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"Digital Audio Networks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Digital Audio Networks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Digital Audio Networks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129 (Integration and documentation) on Digital Audio Networks — Integration, Documentation, and Handover.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