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139 STUDENT HANDBOOK</w:t>
      </w:r>
    </w:p>
    <w:p>
      <w:pPr>
        <w:jc w:val="center"/>
      </w:pPr>
      <w:r>
        <w:rPr>
          <w:b/>
          <w:color w:val="1E293B"/>
          <w:sz w:val="28"/>
        </w:rPr>
        <w:t>Recording and Virtual Soundcheck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139 objective  Complete the integration and documentation for Recording and Virtual Soundcheck — Integration, Documentation, and Handover: Integrate the four recording and virtual soundcheck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recording and virtual soundcheck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Recording and Virtual Soundcheck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Recording and Virtual Soundcheck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“Recording and Virtual Soundcheck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DAW, audio interface/network, storage,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Day_139_Recording_and_Virtual_Soundcheck_Integration_Doc/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Recording and Virtual Soundcheck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139 scope, prerequisite from Day 138,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DAW, audio interface/network, storage,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Day_139_recording_and_virtual_soundcheck__integration_documentation_an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recording and virtual soundcheck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Recording and Virtual Soundcheck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"Recording and Virtual Soundcheck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Recording and Virtual Soundcheck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Recording and Virtual Soundcheck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139 (Integration and documentation) on Recording and Virtual Soundcheck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