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158 STUDENT HANDBOOK</w:t>
      </w:r>
    </w:p>
    <w:p>
      <w:pPr>
        <w:jc w:val="center"/>
      </w:pPr>
      <w:r>
        <w:rPr>
          <w:b/>
          <w:color w:val="1E293B"/>
          <w:sz w:val="28"/>
        </w:rPr>
        <w:t>Incident Response Change Control And Show Reports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full audio system, mixer, intercom, documentation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158 objective  Complete the safety and quality review for Incident Response Change Control And Show Reports — Safety, Quality, and Verification: Complete a supervised applied lab for incident response change control and show reports,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incident response change control and show reports,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Incident Response Change Control And Show Reports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Incident Response Change Control And Show Reports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“Incident Response Change Control And Show Reports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full audio system, mixer, intercom,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full audio system, mixer, intercom,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Day_158_Incident_Response_Change_Control_And_Show_Report/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Incident Response Change Control And Show Reports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158 scope, prerequisite from Day 157,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full audio system, mixer, intercom,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Day_158_incident_response_change_control_and_show_reports__safety_qual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incident response change control and show reports,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Incident Response Change Control And Show Reports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Safety and quality review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"Incident Response Change Control And Show Reports — Safety, Quality, and Verification"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Incident Response Change Control And Show Reports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Incident Response Change Control And Show Reports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158 (Safety and quality review) on Incident Response Change Control And Show Reports — Safety, Quality, and Verification.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