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163 STUDENT HANDBOOK</w:t>
      </w:r>
    </w:p>
    <w:p>
      <w:pPr>
        <w:jc w:val="center"/>
      </w:pPr>
      <w:r>
        <w:rPr>
          <w:b/>
          <w:color w:val="1E293B"/>
          <w:sz w:val="28"/>
        </w:rPr>
        <w:t>Routing Clock Network And Rf Faults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audio lab, testers, maintenance kit,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163 objective  Complete the guided laboratory for Routing Clock Network And Rf Faults — Architecture and Components: Explain and demonstrate routing clock network and RF faults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routing clock network and RF faults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Routing Clock Network And Rf Faults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Routing Clock Network And Rf Faults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“Routing Clock Network And Rf Faults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audio lab, testers, maintenance kit,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audio lab, testers, maintenance kit,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Day_163_Routing_Clock_Network_And_Rf_Faults_Architecture/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Routing Clock Network And Rf Faults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163 scope, prerequisite from Day 162,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audio lab, testers, maintenance kit,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Day_163_routing_clock_network_and_rf_faults__architecture_and_componen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routing clock network and RF faults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Routing Clock Network And Rf Faults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"Routing Clock Network And Rf Faults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Routing Clock Network And Rf Faults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Routing Clock Network And Rf Faults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163 (Guided laboratory) on Routing Clock Network And Rf Faults — Architecture and Components.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