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172 STUDENT HANDBOOK</w:t>
      </w:r>
    </w:p>
    <w:p>
      <w:pPr>
        <w:jc w:val="center"/>
      </w:pPr>
      <w:r>
        <w:rPr>
          <w:b/>
          <w:color w:val="1E293B"/>
          <w:sz w:val="28"/>
        </w:rPr>
        <w:t>Capstone Design Patch And Risk Plan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all assigned sound tools, PPE, documentation, presentation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172 objective  Complete the concept development for Capstone Design Patch And Risk Plan — Applied Baseline Lab: Complete a supervised applied lab for capstone design patch and risk plan,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capstone design patch and risk plan,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Capstone Design Patch And Risk Plan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Design Patch And Risk Plan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Design Patch And Risk Plan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all assigned sound tools, PPE,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all assigned sound tools, PPE,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Day_172_Capstone_Design_Patch_And_Risk_Plan_Applied_Base/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Capstone Design Patch And Risk Plan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172 scope, prerequisite from Day 171,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all assigned sound tools, PPE,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Day_172_capstone_design_patch_and_risk_plan__applied_baseline_lab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capstone design patch and risk plan,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Capstone Design Patch And Risk Plan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"Capstone Design Patch And Risk Plan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Design Patch And Risk Plan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Design Patch And Risk Plan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172 (Concept development) on Capstone Design Patch And Risk Plan — Applied Baseline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