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Subnet Masks Cidr And Host Ranges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Subnet Masks Cidr And Host Ranges — Architecture and Components: Explain and demonstrate subnet masks CIDR and host ranges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subnet masks CIDR and host ranges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Subnet Masks Cidr And Host Ranges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Subnet Masks Cidr And Host Ranges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“Subnet Masks Cidr And Host Ranges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spreadsheets, Wireshark, lab routers.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Day_23_Subnet_Masks_Cidr_And_Host_Ranges_Architecture_a/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Beyond_Networking_Internship\Day_23_Subnet_Masks_Cidr_And_Host_Ranges_Architecture_a\evidence, Beyond_Networking_Internship\Day_23_Subnet_Masks_Cidr_And_Host_Ranges_Architecture_a\notebooks, Beyond_Networking_Internship\Day_23_Subnet_Masks_Cidr_And_Host_Ranges_Architecture_a\src, Beyond_Networking_Internship\Day_23_Subnet_Masks_Cidr_And_Host_Ranges_Architecture_a\data, Beyond_Networking_Internship\Day_23_Subnet_Masks_Cidr_And_Host_Ranges_Architecture_a\output, Beyond_Networking_Internship\Day_23_Subnet_Masks_Cidr_And_Host_Ranges_Architecture_a\report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Beyond_Networking_Internship/Day_23_Subnet_Masks_Cidr_And_Host_Ranges_Architecture_a/{evidence,notebooks,src,data,output,report}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Subnet Masks Cidr And Host Ranges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23 scope, prerequisite from Day 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spreadsheets, Wireshark, lab routers.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Day_023_subnet_masks_cidr_and_host_ranges__architecture_and_components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subnet masks CIDR and host ranges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Guided laboratory: Subnet Masks Cidr And Host Ranges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Subnet Masks Cidr And Host Ranges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'Subnet Masks Cidr And Host Ranges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Subnet Masks Cidr And Host Ranges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Subnet Masks Cidr And Host Ranges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Subnet Masks Cidr And Host Ranges — Architecture and Components.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