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IPv6 Fundamentals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assessment and presentation for IPv6 Fundamentals — Assessment Project: Plan, execute, verify, present, and safely close an assessment project covering the complete ipv6 fundamentals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ipv6 fundamentals phase.</w:t>
      </w:r>
    </w:p>
    <w:p>
      <w:pPr>
        <w:pStyle w:val="ListBullet"/>
      </w:pPr>
      <w:r>
        <w:rPr>
          <w:b w:val="0"/>
          <w:sz w:val="22"/>
        </w:rPr>
        <w:t>Explain IPv6 Fundamentals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Fundamentals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Fundamentals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Day_40_IPv6_Fundamentals_Assessment_Project/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Beyond_Networking_Internship\Day_40_IPv6_Fundamentals_Assessment_Project\evidence, Beyond_Networking_Internship\Day_40_IPv6_Fundamentals_Assessment_Project\notebooks, Beyond_Networking_Internship\Day_40_IPv6_Fundamentals_Assessment_Project\src, Beyond_Networking_Internship\Day_40_IPv6_Fundamentals_Assessment_Project\data, Beyond_Networking_Internship\Day_40_IPv6_Fundamentals_Assessment_Project\output, Beyond_Networking_Internship\Day_40_IPv6_Fundamentals_Assessment_Project\report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Beyond_Networking_Internship/Day_40_IPv6_Fundamentals_Assessment_Project/{evidence,notebooks,src,data,output,report}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IPv6 Fundamentals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40 scope, prerequisite from Day 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Day_040_ipv6_fundamentals__assessment_project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ipv6 fundamentals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Assessment and presentation: IPv6 Fundamentals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IPv6 Fundamentals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Fundamentals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Fundamentals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Fundamentals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(Assessment and presentation) on IPv6 Fundamentals — Assessment Project.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