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Static Default And Floating Routes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guided laboratory for Static Default And Floating Routes — Architecture and Components: Explain and demonstrate static default and floating routes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static default and floating routes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Static Default And Floating Routes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Static Default And Floating Routes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“Static Default And Floating Routes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Static Default And Floating Routes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CLI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Day_63_Static_Default_And_Floating_Routes_Architecture_/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Beyond_Networking_Internship\Day_63_Static_Default_And_Floating_Routes_Architecture_\evidence, Beyond_Networking_Internship\Day_63_Static_Default_And_Floating_Routes_Architecture_\notebooks, Beyond_Networking_Internship\Day_63_Static_Default_And_Floating_Routes_Architecture_\src, Beyond_Networking_Internship\Day_63_Static_Default_And_Floating_Routes_Architecture_\data, Beyond_Networking_Internship\Day_63_Static_Default_And_Floating_Routes_Architecture_\output, Beyond_Networking_Internship\Day_63_Static_Default_And_Floating_Routes_Architecture_\report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Beyond_Networking_Internship/Day_63_Static_Default_And_Floating_Routes_Architecture_/{evidence,notebooks,src,data,output,report}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Static Default And Floating Routes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63 scope, prerequisite from Day 62,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CLI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Day_063_static_default_and_floating_routes__architecture_and_component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static default and floating routes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day_63_lab.py — Guided laboratory: Static Default And Floating Routes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63 practical starter for Static Default And Floating Routes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'Static Default And Floating Routes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Static Default And Floating Routes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Static Default And Floating Routes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(Guided laboratory) on Static Default And Floating Routes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