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Static Dynamic And Pat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concept development for Static Dynamic And Pat — Applied Baseline Lab: Complete a supervised applied lab for static dynamic and PAT,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static dynamic and PAT,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Static Dynamic And Pat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Static Dynamic And Pat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“Static Dynamic And Pat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Day_92_Static_Dynamic_And_Pat_Applied_Baseline_Lab/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Beyond_Networking_Internship\Day_92_Static_Dynamic_And_Pat_Applied_Baseline_Lab\evidence, Beyond_Networking_Internship\Day_92_Static_Dynamic_And_Pat_Applied_Baseline_Lab\notebooks, Beyond_Networking_Internship\Day_92_Static_Dynamic_And_Pat_Applied_Baseline_Lab\src, Beyond_Networking_Internship\Day_92_Static_Dynamic_And_Pat_Applied_Baseline_Lab\data, Beyond_Networking_Internship\Day_92_Static_Dynamic_And_Pat_Applied_Baseline_Lab\output, Beyond_Networking_Internship\Day_92_Static_Dynamic_And_Pat_Applied_Baseline_Lab\report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Beyond_Networking_Internship/Day_92_Static_Dynamic_And_Pat_Applied_Baseline_Lab/{evidence,notebooks,src,data,output,report}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Static Dynamic And Pat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92 scope, prerequisite from Day 91,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Day_092_static_dynamic_and_pat__applied_baseline_lab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static dynamic and PAT,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Concept development: Static Dynamic And Pat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Static Dynamic And Pat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'Static Dynamic And Pat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Static Dynamic And Pat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Static Dynamic And Pat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(Concept development) on Static Dynamic And Pat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