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Stands Frames Rated Hardware And Secondary Safety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applied practice for Stands Frames Rated Hardware And Secondary Safety — Design and Technique: Explain and demonstrate stands frames rated hardware and secondary safety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stands frames rated hardware and secondary safety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Stands Frames Rated Hardware And Secondary Safety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Stands Frames Rated Hardware And Secondary Safety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“Stands Frames Rated Hardware And Secondary Safety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Day_05_Stands_Frames_Rated_Hardware_And_Secondary_Safet/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Stands Frames Rated Hardware And Secondary Safety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 scope, prerequisite from Day 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Day_005_stands_frames_rated_hardware_and_secondary_safety__design_and_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stands frames rated hardware and secondary safety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Stands Frames Rated Hardware And Secondary Safety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"Stands Frames Rated Hardware And Secondary Safety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Stands Frames Rated Hardware And Secondary Safety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Stands Frames Rated Hardware And Secondary Safety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(Applied practice) on Stands Frames Rated Hardware And Secondary Safety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