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6 STUDENT HANDBOOK</w:t>
      </w:r>
    </w:p>
    <w:p>
      <w:pPr>
        <w:jc w:val="center"/>
      </w:pPr>
      <w:r>
        <w:rPr>
          <w:b/>
          <w:color w:val="1E293B"/>
          <w:sz w:val="28"/>
        </w:rPr>
        <w:t>Stands Frames Rated Hardware And Secondary Safety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PPE, approved lifts/stands, distribution tools, checklists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 objective  Complete the operations and measurement for Stands Frames Rated Hardware And Secondary Safety — Operations and Measurement: Complete a supervised applied lab for stands frames rated hardware and secondary safety,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stands frames rated hardware and secondary safety,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Stands Frames Rated Hardware And Secondary Safety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Stands Frames Rated Hardware And Secondary Safety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“Stands Frames Rated Hardware And Secondary Safety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conversion → display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connectors/format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image / wrong EDID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Cable/format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Raster timing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Resolution, frame rate, aspect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Match source to display capability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Scaling artifacts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native timings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Trip/lift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 dress and approved lifts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Secure cables; approved stands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/ equipment drop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Site safety walk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PPE, approved lifts/stands, distribution tools, checklists.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PPE, approved lifts/stands, distribution tools, checklists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Day_06_Stands_Frames_Rated_Hardware_And_Secondary_Safet/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Stands Frames Rated Hardware And Secondary Safety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 scope, prerequisite from Day 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PPE, approved lifts/stands, distribution tools, checklists.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Day_006_stands_frames_rated_hardware_and_secondary_safety__operations_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stands frames rated hardware and secondary safety,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Stands Frames Rated Hardware And Secondary Safety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"Stands Frames Rated Hardware And Secondary Safety — Operations and Measurement"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day-06_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Stands Frames Rated Hardware And Secondary Safety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Stands Frames Rated Hardware And Secondary Safety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 (Operations and measurement) on Stands Frames Rated Hardware And Secondary Safety — Operations and Measurement.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