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31 STUDENT HANDBOOK</w:t>
      </w:r>
    </w:p>
    <w:p>
      <w:pPr>
        <w:jc w:val="center"/>
      </w:pPr>
      <w:r>
        <w:rPr>
          <w:b/>
          <w:color w:val="1E293B"/>
          <w:sz w:val="28"/>
        </w:rPr>
        <w:t>Modules Cabinets Panels And Receiving Cards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Beyond LED panels, approved frames/rigging, PPE, service 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31 objective  Complete the orientation and setup for Modules Cabinets Panels And Receiving Cards — Foundations and Vocabulary: Explain and demonstrate modules cabinets panels and receiving cards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modules cabinets panels and receiving cards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Modules Cabinets Panels And Receiving Cards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Modules Cabinets Panels And Receiving Cards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“Modules Cabinets Panels And Receiving Cards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Modules Cabinets Panels And Receiving Cards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Beyond LED panels, approved frames/rigging, PPE, service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Beyond LED panels, approved frames/rigging, PPE, service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Day_31_Modules_Cabinets_Panels_And_Receiving_Cards_Foun/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Modules Cabinets Panels And Receiving Cards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31 scope, prerequisite from Day 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Beyond LED panels, approved frames/rigging, PPE, service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Day_031_modules_cabinets_panels_and_receiving_cards__foundations_and_v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modules cabinets panels and receiving cards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Modules Cabinets Panels And Receiving Cards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"Modules Cabinets Panels And Receiving Cards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Modules Cabinets Panels And Receiving Cards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Modules Cabinets Panels And Receiving Cards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31 (Orientation and setup) on Modules Cabinets Panels And Receiving Cards — Foundations and Vocabulary.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