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36 STUDENT HANDBOOK</w:t>
      </w:r>
    </w:p>
    <w:p>
      <w:pPr>
        <w:jc w:val="center"/>
      </w:pPr>
      <w:r>
        <w:rPr>
          <w:b/>
          <w:color w:val="1E293B"/>
          <w:sz w:val="28"/>
        </w:rPr>
        <w:t>Data Power Daisy Chain And Redundancy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Beyond LED panels, approved frames/rigging, PPE, service 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36 objective  Complete the operations and measurement for Data Power Daisy Chain And Redundancy — Operations and Measurement: Complete a supervised applied lab for data power daisy chain and redundancy,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data power daisy chain and redundancy,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Data Power Daisy Chain And Redundancy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Power Daisy Chain And Redundancy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Power Daisy Chain And Redundancy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Beyond LED panels, approved frames/rigging, PPE, service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Beyond LED panels, approved frames/rigging, PPE, service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Day_36_Data_Power_Daisy_Chain_And_Redundancy_Operations/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Data Power Daisy Chain And Redundancy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36 scope, prerequisite from Day 35,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Beyond LED panels, approved frames/rigging, PPE, service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Day_036_data_power_daisy_chain_and_redundancy__operations_and_measurem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data power daisy chain and redundancy,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Data Power Daisy Chain And Redundancy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"Data Power Daisy Chain And Redundancy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Power Daisy Chain And Redundancy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Power Daisy Chain And Redundancy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36 (Operations and measurement) on Data Power Daisy Chain And Redundancy — Operations and Measurement.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