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63 STUDENT HANDBOOK</w:t>
      </w:r>
    </w:p>
    <w:p>
      <w:pPr>
        <w:jc w:val="center"/>
      </w:pPr>
      <w:r>
        <w:rPr>
          <w:b/>
          <w:color w:val="1E293B"/>
          <w:sz w:val="28"/>
        </w:rPr>
        <w:t>Preview Program Transitions And Keying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video switcher, matrix/scaler, monitors, test generator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63 objective  Complete the guided laboratory for Preview Program Transitions And Keying — Architecture and Components: Explain and demonstrate preview program transitions and keying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preview program transitions and keying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Preview Program Transitions And Keying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Preview Program Transitions And Keying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“Preview Program Transitions And Keying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Preview Program Transitions And Keying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video switcher, matrix/scaler, monitors, test generator.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video switcher, matrix/scaler, monitors, test generator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Day_63_Preview_Program_Transitions_And_Keying_Architect/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Preview Program Transitions And Keying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63 scope, prerequisite from Day 62,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video switcher, matrix/scaler, monitors, test generator.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Day_063_preview_program_transitions_and_keying__architecture_and_compo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preview program transitions and keying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Preview Program Transitions And Keying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"Preview Program Transitions And Keying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Preview Program Transitions And Keying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Preview Program Transitions And Keying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63 (Guided laboratory) on Preview Program Transitions And Keying — Architecture and Components.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