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68 STUDENT HANDBOOK</w:t>
      </w:r>
    </w:p>
    <w:p>
      <w:pPr>
        <w:jc w:val="center"/>
      </w:pPr>
      <w:r>
        <w:rPr>
          <w:b/>
          <w:color w:val="1E293B"/>
          <w:sz w:val="28"/>
        </w:rPr>
        <w:t>Routing Labels Redundancy And Safe Switching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video switcher, matrix/scaler, monitors, test generator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68 objective  Complete the safety and quality review for Routing Labels Redundancy And Safe Switching — Safety, Quality, and Verification: Complete a supervised applied lab for routing labels redundancy and safe switching,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routing labels redundancy and safe switching,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Routing Labels Redundancy And Safe Switching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Routing Labels Redundancy And Safe Switching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“Routing Labels Redundancy And Safe Switching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video switcher, matrix/scaler, monitors, test generator.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video switcher, matrix/scaler, monitors, test generator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Day_68_Routing_Labels_Redundancy_And_Safe_Switching_Saf/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Routing Labels Redundancy And Safe Switching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68 scope, prerequisite from Day 67,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video switcher, matrix/scaler, monitors, test generator.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Day_068_routing_labels_redundancy_and_safe_switching__safety_quality_a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routing labels redundancy and safe switching,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Routing Labels Redundancy And Safe Switching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"Routing Labels Redundancy And Safe Switching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Routing Labels Redundancy And Safe Switching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Routing Labels Redundancy And Safe Switching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68 (Safety and quality review) on Routing Labels Redundancy And Safe Switching — Safety, Quality, and Verification.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