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74 STUDENT HANDBOOK</w:t>
      </w:r>
    </w:p>
    <w:p>
      <w:pPr>
        <w:jc w:val="center"/>
      </w:pPr>
      <w:r>
        <w:rPr>
          <w:b/>
          <w:color w:val="1E293B"/>
          <w:sz w:val="28"/>
        </w:rPr>
        <w:t>White Balance Color Temperature And Profiles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cameras, tripods, monitors,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74 objective  Complete the guided laboratory for White Balance Color Temperature And Profiles — Configuration Lab: Complete a supervised applied lab for white balance color temperature and profiles,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white balance color temperature and profiles,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White Balance Color Temperature And Profiles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White Balance Color Temperature And Profiles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“White Balance Color Temperature And Profiles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White Balance Color Temperature And Profiles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cameras, tripods, monitors,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cameras, tripods, monitors,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Day_74_White_Balance_Color_Temperature_And_Profiles_Con/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White Balance Color Temperature And Profiles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74 scope, prerequisite from Day 73,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cameras, tripods, monitors,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Day_074_white_balance_color_temperature_and_profiles__configuration_la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white balance color temperature and profiles,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White Balance Color Temperature And Profiles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"White Balance Color Temperature And Profiles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White Balance Color Temperature And Profiles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White Balance Color Temperature And Profiles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74 (Guided laboratory) on White Balance Color Temperature And Profiles — Configuration Lab.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