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78 STUDENT HANDBOOK</w:t>
      </w:r>
    </w:p>
    <w:p>
      <w:pPr>
        <w:jc w:val="center"/>
      </w:pPr>
      <w:r>
        <w:rPr>
          <w:b/>
          <w:color w:val="1E293B"/>
          <w:sz w:val="28"/>
        </w:rPr>
        <w:t>Signal Formats Power Tally And Return Video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cameras, tripods, monitors,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78 objective  Complete the safety and quality review for Signal Formats Power Tally And Return Video — Safety, Quality, and Verification: Complete a supervised applied lab for signal formats power tally and return video,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signal formats power tally and return video,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Signal Formats Power Tally And Return Video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Signal Formats Power Tally And Return Video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“Signal Formats Power Tally And Return Video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cameras, tripods, monitors,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cameras, tripods, monitors,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Day_78_Signal_Formats_Power_Tally_And_Return_Video_Safe/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Signal Formats Power Tally And Return Video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78 scope, prerequisite from Day 77,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cameras, tripods, monitors,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Day_078_signal_formats_power_tally_and_return_video__safety_quality_an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signal formats power tally and return video,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Signal Formats Power Tally And Return Video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"Signal Formats Power Tally And Return Video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Signal Formats Power Tally And Return Video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Signal Formats Power Tally And Return Video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78 (Safety and quality review) on Signal Formats Power Tally And Return Video — Safety, Quality, and Verification.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