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79 STUDENT HANDBOOK</w:t>
      </w:r>
    </w:p>
    <w:p>
      <w:pPr>
        <w:jc w:val="center"/>
      </w:pPr>
      <w:r>
        <w:rPr>
          <w:b/>
          <w:color w:val="1E293B"/>
          <w:sz w:val="28"/>
        </w:rPr>
        <w:t>Cameras and Image Acquisition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cameras, tripods, monitors,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79 objective  Complete the integration and documentation for Cameras and Image Acquisition — Integration, Documentation, and Handover: Integrate the four cameras and image acquisition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cameras and image acquisition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Cameras and Image Acquisition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Cameras and Image Acquisition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“Cameras and Image Acquisition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Cameras and Image Acquisition — Integration, Documentation, and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cameras, tripods, monitors,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cameras, tripods, monitors,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Day_79_Cameras_and_Image_Acquisition_Integration_Docume/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Cameras and Image Acquisition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79 scope, prerequisite from Day 78,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cameras, tripods, monitors,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Day_079_cameras_and_image_acquisition__integration_documentation_and_h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cameras and image acquisition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79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Cameras and Image Acquisition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Integration and documentation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"Cameras and Image Acquisition — Integration, Documentation, and Handover"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day-79_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Cameras and Image Acquisition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Cameras and Image Acquisition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79 (Integration and documentation) on Cameras and Image Acquisition — Integration, Documentation, and Handover.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