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89 STUDENT HANDBOOK</w:t>
      </w:r>
    </w:p>
    <w:p>
      <w:pPr>
        <w:jc w:val="center"/>
      </w:pPr>
      <w:r>
        <w:rPr>
          <w:b/>
          <w:color w:val="1E293B"/>
          <w:sz w:val="28"/>
        </w:rPr>
        <w:t>Media Playback and Graphics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OBS/VLC/approved playback, graphics tools, switcher, stora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89 objective  Complete the integration and documentation for Media Playback and Graphics — Integration, Documentation, and Handover: Integrate the four media playback and graphics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media playback and graphics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Media Playback and Graphics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Media Playback and Graphics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“Media Playback and Graphics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Media Playback and Graphics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OBS/VLC/approved playback, graphics tools, switcher, storage.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OBS/VLC/approved playback, graphics tools, switcher, storage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Day_89_Media_Playback_and_Graphics_Integration_Document/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Media Playback and Graphics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89 scope, prerequisite from Day 88,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OBS/VLC/approved playback, graphics tools, switcher, storage.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Day_089_media_playback_and_graphics__integration_documentation_and_han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media playback and graphics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Media Playback and Graphics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"Media Playback and Graphics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Media Playback and Graphics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Media Playback and Graphics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89 (Integration and documentation) on Media Playback and Graphics — Integration, Documentation, and Handover.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