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95 STUDENT HANDBOOK</w:t>
      </w:r>
    </w:p>
    <w:p>
      <w:pPr>
        <w:jc w:val="center"/>
      </w:pPr>
      <w:r>
        <w:rPr>
          <w:b/>
          <w:color w:val="1E293B"/>
          <w:sz w:val="28"/>
        </w:rPr>
        <w:t>Stream Keys Privacy And Platform Authorization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95 objective  Complete the applied practice for Stream Keys Privacy And Platform Authorization — Design and Technique: Explain and demonstrate stream keys privacy and platform authorization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stream keys privacy and platform authorization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Stream Keys Privacy And Platform Authorization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Stream Keys Privacy And Platform Authorization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“Stream Keys Privacy And Platform Authorization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Stream Keys Privacy And Platform Authorization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Day_95_Stream_Keys_Privacy_And_Platform_Authorization_D/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Stream Keys Privacy And Platform Authorization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95 scope, prerequisite from Day 94,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Day_095_stream_keys_privacy_and_platform_authorization__design_and_tec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stream keys privacy and platform authorization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Stream Keys Privacy And Platform Authorization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"Stream Keys Privacy And Platform Authorization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Stream Keys Privacy And Platform Authorization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Stream Keys Privacy And Platform Authorization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95 (Applied practice) on Stream Keys Privacy And Platform Authorization — Design and Technique.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