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143 STUDENT HANDBOOK</w:t>
      </w:r>
    </w:p>
    <w:p>
      <w:pPr>
        <w:jc w:val="center"/>
      </w:pPr>
      <w:r>
        <w:rPr>
          <w:b/>
          <w:color w:val="1E293B"/>
          <w:sz w:val="28"/>
        </w:rPr>
        <w:t>Imag Presentation And Confidence Monitoring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full video system, intercom, production documents,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143 objective  Complete the guided laboratory for Imag Presentation And Confidence Monitoring — Architecture and Components: Explain and demonstrate IMAG presentation and confidence monitoring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IMAG presentation and confidence monitoring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Imag Presentation And Confidence Monitoring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Imag Presentation And Confidence Monitoring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“Imag Presentation And Confidence Monitoring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Imag Presentation And Confidence Monitoring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full video system, intercom, production documents,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full video system, intercom, production documents,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Day_143_Imag_Presentation_And_Confidence_Monitoring_Arch/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Imag Presentation And Confidence Monitoring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143 scope, prerequisite from Day 142,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full video system, intercom, production documents,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Day_143_imag_presentation_and_confidence_monitoring__architecture_and_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IMAG presentation and confidence monitoring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Imag Presentation And Confidence Monitoring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"Imag Presentation And Confidence Monitoring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Imag Presentation And Confidence Monitoring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Imag Presentation And Confidence Monitoring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143 (Guided laboratory) on Imag Presentation And Confidence Monitoring — Architecture and Components.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