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145 STUDENT HANDBOOK</w:t>
      </w:r>
    </w:p>
    <w:p>
      <w:pPr>
        <w:jc w:val="center"/>
      </w:pPr>
      <w:r>
        <w:rPr>
          <w:b/>
          <w:color w:val="1E293B"/>
          <w:sz w:val="28"/>
        </w:rPr>
        <w:t>Broadcast Multiview Tally And Recording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145 objective  Complete the applied practice for Broadcast Multiview Tally And Recording — Design and Technique: Explain and demonstrate broadcast multiview tally and recording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broadcast multiview tally and recording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Broadcast Multiview Tally And Recording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Broadcast Multiview Tally And Recording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“Broadcast Multiview Tally And Recording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Broadcast Multiview Tally And Recording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full video system, intercom,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Day_145_Broadcast_Multiview_Tally_And_Recording_Design_a/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Broadcast Multiview Tally And Recording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145 scope, prerequisite from Day 144,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full video system, intercom,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Day_145_broadcast_multiview_tally_and_recording__design_and_technique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broadcast multiview tally and recording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Broadcast Multiview Tally And Recording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"Broadcast Multiview Tally And Recording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Broadcast Multiview Tally And Recording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Broadcast Multiview Tally And Recording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145 (Applied practice) on Broadcast Multiview Tally And Recording — Design and Technique.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